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80"/>
      </w:pPr>
      <w:r>
        <w:rPr>
          <w:rFonts w:ascii="Arial" w:hAnsi="Arial"/>
          <w:b/>
          <w:i w:val="0"/>
          <w:color w:val="2F5597"/>
          <w:sz w:val="20"/>
        </w:rPr>
        <w:t>THEMENPLAN</w:t>
      </w:r>
    </w:p>
    <w:p>
      <w:pPr>
        <w:spacing w:after="80"/>
      </w:pPr>
      <w:r>
        <w:rPr>
          <w:rFonts w:ascii="Arial" w:hAnsi="Arial"/>
          <w:b/>
          <w:i w:val="0"/>
          <w:color w:val="17365D"/>
          <w:sz w:val="48"/>
        </w:rPr>
        <w:t>Experimentelle Tests der Relativitätstheorie</w:t>
      </w:r>
    </w:p>
    <w:p>
      <w:pPr>
        <w:spacing w:after="320"/>
      </w:pPr>
      <w:r>
        <w:rPr>
          <w:rFonts w:ascii="Arial" w:hAnsi="Arial"/>
          <w:b w:val="0"/>
          <w:i w:val="0"/>
          <w:color w:val="666666"/>
          <w:sz w:val="26"/>
        </w:rPr>
        <w:t>Studentisch gestaltete Vorlesung · Wintersemester 2026/27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0" w:color="FFFFFF"/>
          <w:left w:val="single" w:sz="10" w:color="FFFFFF"/>
          <w:bottom w:val="single" w:sz="10" w:color="FFFFFF"/>
          <w:right w:val="single" w:sz="10" w:color="FFFFFF"/>
          <w:insideH w:val="single" w:sz="10" w:color="FFFFFF"/>
          <w:insideV w:val="single" w:sz="10" w:color="FFFFFF"/>
        </w:tblBorders>
      </w:tblPr>
      <w:tblGrid>
        <w:gridCol w:w="3213"/>
        <w:gridCol w:w="3213"/>
        <w:gridCol w:w="3213"/>
      </w:tblGrid>
      <w:tr>
        <w:trPr>
          <w:cantSplit/>
        </w:trPr>
        <w:tc>
          <w:tcPr>
            <w:tcW w:type="dxa" w:w="3203"/>
            <w:shd w:fill="D9EAF7"/>
            <w:tcMar>
              <w:top w:w="130" w:type="dxa"/>
              <w:start w:w="160" w:type="dxa"/>
              <w:bottom w:w="130" w:type="dxa"/>
              <w:end w:w="160" w:type="dxa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Arial" w:hAnsi="Arial"/>
                <w:b/>
                <w:i w:val="0"/>
                <w:color w:val="2F5597"/>
                <w:sz w:val="17"/>
              </w:rPr>
              <w:t>ZEIT</w:t>
            </w:r>
          </w:p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7365D"/>
                <w:sz w:val="21"/>
              </w:rPr>
              <w:t>Freitag, 12–14 Uhr</w:t>
            </w:r>
          </w:p>
        </w:tc>
        <w:tc>
          <w:tcPr>
            <w:tcW w:type="dxa" w:w="3203"/>
            <w:shd w:fill="D9EAF7"/>
            <w:tcMar>
              <w:top w:w="130" w:type="dxa"/>
              <w:start w:w="160" w:type="dxa"/>
              <w:bottom w:w="130" w:type="dxa"/>
              <w:end w:w="160" w:type="dxa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Arial" w:hAnsi="Arial"/>
                <w:b/>
                <w:i w:val="0"/>
                <w:color w:val="2F5597"/>
                <w:sz w:val="17"/>
              </w:rPr>
              <w:t>START</w:t>
            </w:r>
          </w:p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7365D"/>
                <w:sz w:val="21"/>
              </w:rPr>
              <w:t>23. Oktober 2026</w:t>
            </w:r>
          </w:p>
        </w:tc>
        <w:tc>
          <w:tcPr>
            <w:tcW w:type="dxa" w:w="3203"/>
            <w:shd w:fill="D9EAF7"/>
            <w:tcMar>
              <w:top w:w="130" w:type="dxa"/>
              <w:start w:w="160" w:type="dxa"/>
              <w:bottom w:w="130" w:type="dxa"/>
              <w:end w:w="160" w:type="dxa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Arial" w:hAnsi="Arial"/>
                <w:b/>
                <w:i w:val="0"/>
                <w:color w:val="2F5597"/>
                <w:sz w:val="17"/>
              </w:rPr>
              <w:t>VORTRÄGE</w:t>
            </w:r>
          </w:p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7365D"/>
                <w:sz w:val="21"/>
              </w:rPr>
              <w:t>maximal 13 Termine</w:t>
            </w:r>
          </w:p>
        </w:tc>
      </w:tr>
    </w:tbl>
    <w:p/>
    <w:p>
      <w:pPr>
        <w:pStyle w:val="Heading1"/>
      </w:pPr>
      <w:r>
        <w:t>Konzept</w:t>
      </w:r>
    </w:p>
    <w:p>
      <w:pPr>
        <w:spacing w:after="120"/>
      </w:pPr>
      <w:r>
        <w:rPr>
          <w:rFonts w:ascii="Arial" w:hAnsi="Arial"/>
          <w:b w:val="0"/>
          <w:i w:val="0"/>
          <w:color w:val="000000"/>
          <w:sz w:val="21"/>
        </w:rPr>
        <w:t xml:space="preserve">Das Lehrbuch von Jürgen Freund, </w:t>
      </w:r>
      <w:r>
        <w:rPr>
          <w:rFonts w:ascii="Arial" w:hAnsi="Arial"/>
          <w:b w:val="0"/>
          <w:i/>
          <w:color w:val="000000"/>
          <w:sz w:val="21"/>
        </w:rPr>
        <w:t>Spezielle Relativitätstheorie für Studienanfänger</w:t>
      </w:r>
      <w:r>
        <w:rPr>
          <w:rFonts w:ascii="Arial" w:hAnsi="Arial"/>
          <w:b w:val="0"/>
          <w:i w:val="0"/>
          <w:color w:val="000000"/>
          <w:sz w:val="21"/>
        </w:rPr>
        <w:t>, bildet den gemeinsamen theoretischen roten Faden. Jeder Vortrag verbindet die Theorie mit einem klassischen Experiment, einer modernen Präzisionsmessung oder einer konkreten Anwendung.</w:t>
      </w:r>
    </w:p>
    <w:p>
      <w:pPr>
        <w:pStyle w:val="ListBullet"/>
        <w:spacing w:after="60" w:line="269" w:lineRule="auto"/>
        <w:ind w:left="369" w:hanging="198"/>
      </w:pPr>
      <w:r>
        <w:rPr>
          <w:rFonts w:ascii="Arial" w:hAnsi="Arial"/>
          <w:b w:val="0"/>
          <w:i w:val="0"/>
          <w:color w:val="000000"/>
          <w:sz w:val="21"/>
        </w:rPr>
        <w:t>1. Vorlesungswoche (16.10.2026): kein Termin</w:t>
      </w:r>
    </w:p>
    <w:p>
      <w:pPr>
        <w:pStyle w:val="ListBullet"/>
        <w:spacing w:after="60" w:line="269" w:lineRule="auto"/>
        <w:ind w:left="369" w:hanging="198"/>
      </w:pPr>
      <w:r>
        <w:rPr>
          <w:rFonts w:ascii="Arial" w:hAnsi="Arial"/>
          <w:b w:val="0"/>
          <w:i w:val="0"/>
          <w:color w:val="000000"/>
          <w:sz w:val="21"/>
        </w:rPr>
        <w:t>2. Vorlesungswoche (23.10.2026): Einführung, Vorstellung und Vergabe der Themen durch die Dozentin</w:t>
      </w:r>
    </w:p>
    <w:p>
      <w:pPr>
        <w:pStyle w:val="ListBullet"/>
        <w:spacing w:after="60" w:line="269" w:lineRule="auto"/>
        <w:ind w:left="369" w:hanging="198"/>
      </w:pPr>
      <w:r>
        <w:rPr>
          <w:rFonts w:ascii="Arial" w:hAnsi="Arial"/>
          <w:b w:val="0"/>
          <w:i w:val="0"/>
          <w:color w:val="000000"/>
          <w:sz w:val="21"/>
        </w:rPr>
        <w:t>Ab 30.10.2026: ein studentischer Vortrag pro Termin</w:t>
      </w:r>
    </w:p>
    <w:p>
      <w:pPr>
        <w:pStyle w:val="ListBullet"/>
        <w:spacing w:after="60" w:line="269" w:lineRule="auto"/>
        <w:ind w:left="369" w:hanging="198"/>
      </w:pPr>
      <w:r>
        <w:rPr>
          <w:rFonts w:ascii="Arial" w:hAnsi="Arial"/>
          <w:b w:val="0"/>
          <w:i w:val="0"/>
          <w:color w:val="000000"/>
          <w:sz w:val="21"/>
        </w:rPr>
        <w:t>Weihnachtspause: 25.12.2026, 01.01.2027 und 08.01.2027</w:t>
      </w:r>
    </w:p>
    <w:p>
      <w:r>
        <w:br w:type="page"/>
      </w:r>
    </w:p>
    <w:p>
      <w:pPr>
        <w:pStyle w:val="Heading1"/>
      </w:pPr>
      <w:r>
        <w:t>Termin- und Themenübersicht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7C9D6"/>
          <w:left w:val="single" w:sz="6" w:color="B7C9D6"/>
          <w:bottom w:val="single" w:sz="6" w:color="B7C9D6"/>
          <w:right w:val="single" w:sz="6" w:color="B7C9D6"/>
          <w:insideH w:val="single" w:sz="6" w:color="B7C9D6"/>
          <w:insideV w:val="single" w:sz="6" w:color="B7C9D6"/>
        </w:tblBorders>
      </w:tblPr>
      <w:tblGrid>
        <w:gridCol w:w="3213"/>
        <w:gridCol w:w="3213"/>
        <w:gridCol w:w="3213"/>
      </w:tblGrid>
      <w:tr>
        <w:trPr>
          <w:tblHeader w:val="true"/>
          <w:cantSplit/>
        </w:trPr>
        <w:tc>
          <w:tcPr>
            <w:tcW w:type="dxa" w:w="709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Nr.</w:t>
            </w:r>
          </w:p>
        </w:tc>
        <w:tc>
          <w:tcPr>
            <w:tcW w:type="dxa" w:w="1502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Datum</w:t>
            </w:r>
          </w:p>
        </w:tc>
        <w:tc>
          <w:tcPr>
            <w:tcW w:type="dxa" w:w="7370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Vortragsthema</w:t>
            </w:r>
          </w:p>
        </w:tc>
      </w:tr>
      <w:tr>
        <w:trPr>
          <w:cantSplit/>
        </w:trPr>
        <w:tc>
          <w:tcPr>
            <w:tcW w:type="dxa" w:w="709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1</w:t>
            </w:r>
          </w:p>
        </w:tc>
        <w:tc>
          <w:tcPr>
            <w:tcW w:type="dxa" w:w="1502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30.10.2026</w:t>
            </w:r>
          </w:p>
        </w:tc>
        <w:tc>
          <w:tcPr>
            <w:tcW w:type="dxa" w:w="7370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17365D"/>
                <w:sz w:val="18"/>
              </w:rPr>
              <w:t>Von der Ätherhypothese zur speziellen Relativitätstheorie</w:t>
            </w:r>
          </w:p>
        </w:tc>
      </w:tr>
      <w:tr>
        <w:trPr>
          <w:cantSplit/>
        </w:trPr>
        <w:tc>
          <w:tcPr>
            <w:tcW w:type="dxa" w:w="709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  <w:shd w:fill="EEF5FA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2</w:t>
            </w:r>
          </w:p>
        </w:tc>
        <w:tc>
          <w:tcPr>
            <w:tcW w:type="dxa" w:w="1502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  <w:shd w:fill="EEF5FA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06.11.2026</w:t>
            </w:r>
          </w:p>
        </w:tc>
        <w:tc>
          <w:tcPr>
            <w:tcW w:type="dxa" w:w="7370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  <w:shd w:fill="EEF5FA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17365D"/>
                <w:sz w:val="18"/>
              </w:rPr>
              <w:t>Einsteins Postulate und die Konstanz der Lichtgeschwindigkeit</w:t>
            </w:r>
          </w:p>
        </w:tc>
      </w:tr>
      <w:tr>
        <w:trPr>
          <w:cantSplit/>
        </w:trPr>
        <w:tc>
          <w:tcPr>
            <w:tcW w:type="dxa" w:w="709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3</w:t>
            </w:r>
          </w:p>
        </w:tc>
        <w:tc>
          <w:tcPr>
            <w:tcW w:type="dxa" w:w="1502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13.11.2026</w:t>
            </w:r>
          </w:p>
        </w:tc>
        <w:tc>
          <w:tcPr>
            <w:tcW w:type="dxa" w:w="7370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17365D"/>
                <w:sz w:val="18"/>
              </w:rPr>
              <w:t>Relativität der Gleichzeitigkeit und Uhrensynchronisation</w:t>
            </w:r>
          </w:p>
        </w:tc>
      </w:tr>
      <w:tr>
        <w:trPr>
          <w:cantSplit/>
        </w:trPr>
        <w:tc>
          <w:tcPr>
            <w:tcW w:type="dxa" w:w="709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  <w:shd w:fill="EEF5FA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4</w:t>
            </w:r>
          </w:p>
        </w:tc>
        <w:tc>
          <w:tcPr>
            <w:tcW w:type="dxa" w:w="1502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  <w:shd w:fill="EEF5FA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20.11.2026</w:t>
            </w:r>
          </w:p>
        </w:tc>
        <w:tc>
          <w:tcPr>
            <w:tcW w:type="dxa" w:w="7370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  <w:shd w:fill="EEF5FA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17365D"/>
                <w:sz w:val="18"/>
              </w:rPr>
              <w:t>Die Lorentz-Transformation</w:t>
            </w:r>
          </w:p>
        </w:tc>
      </w:tr>
      <w:tr>
        <w:trPr>
          <w:cantSplit/>
        </w:trPr>
        <w:tc>
          <w:tcPr>
            <w:tcW w:type="dxa" w:w="709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5</w:t>
            </w:r>
          </w:p>
        </w:tc>
        <w:tc>
          <w:tcPr>
            <w:tcW w:type="dxa" w:w="1502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27.11.2026</w:t>
            </w:r>
          </w:p>
        </w:tc>
        <w:tc>
          <w:tcPr>
            <w:tcW w:type="dxa" w:w="7370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17365D"/>
                <w:sz w:val="18"/>
              </w:rPr>
              <w:t>Zeitdilatation und kosmische Myonen</w:t>
            </w:r>
          </w:p>
        </w:tc>
      </w:tr>
      <w:tr>
        <w:trPr>
          <w:cantSplit/>
        </w:trPr>
        <w:tc>
          <w:tcPr>
            <w:tcW w:type="dxa" w:w="709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  <w:shd w:fill="EEF5FA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6</w:t>
            </w:r>
          </w:p>
        </w:tc>
        <w:tc>
          <w:tcPr>
            <w:tcW w:type="dxa" w:w="1502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  <w:shd w:fill="EEF5FA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04.12.2026</w:t>
            </w:r>
          </w:p>
        </w:tc>
        <w:tc>
          <w:tcPr>
            <w:tcW w:type="dxa" w:w="7370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  <w:shd w:fill="EEF5FA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17365D"/>
                <w:sz w:val="18"/>
              </w:rPr>
              <w:t>Längenkontraktion und Geometrie der Raumzeit</w:t>
            </w:r>
          </w:p>
        </w:tc>
      </w:tr>
      <w:tr>
        <w:trPr>
          <w:cantSplit/>
        </w:trPr>
        <w:tc>
          <w:tcPr>
            <w:tcW w:type="dxa" w:w="709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7</w:t>
            </w:r>
          </w:p>
        </w:tc>
        <w:tc>
          <w:tcPr>
            <w:tcW w:type="dxa" w:w="1502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11.12.2026</w:t>
            </w:r>
          </w:p>
        </w:tc>
        <w:tc>
          <w:tcPr>
            <w:tcW w:type="dxa" w:w="7370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17365D"/>
                <w:sz w:val="18"/>
              </w:rPr>
              <w:t>Das Zwillingsparadoxon und transportierte Atomuhren</w:t>
            </w:r>
          </w:p>
        </w:tc>
      </w:tr>
      <w:tr>
        <w:trPr>
          <w:cantSplit/>
        </w:trPr>
        <w:tc>
          <w:tcPr>
            <w:tcW w:type="dxa" w:w="709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  <w:shd w:fill="EEF5FA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8</w:t>
            </w:r>
          </w:p>
        </w:tc>
        <w:tc>
          <w:tcPr>
            <w:tcW w:type="dxa" w:w="1502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  <w:shd w:fill="EEF5FA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18.12.2026</w:t>
            </w:r>
          </w:p>
        </w:tc>
        <w:tc>
          <w:tcPr>
            <w:tcW w:type="dxa" w:w="7370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  <w:shd w:fill="EEF5FA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17365D"/>
                <w:sz w:val="18"/>
              </w:rPr>
              <w:t>Relativistischer Dopplereffekt und Ives-Stilwell-Experiment</w:t>
            </w:r>
          </w:p>
        </w:tc>
      </w:tr>
      <w:tr>
        <w:trPr>
          <w:cantSplit/>
        </w:trPr>
        <w:tc>
          <w:tcPr>
            <w:tcW w:type="dxa" w:w="709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9</w:t>
            </w:r>
          </w:p>
        </w:tc>
        <w:tc>
          <w:tcPr>
            <w:tcW w:type="dxa" w:w="1502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15.01.2027</w:t>
            </w:r>
          </w:p>
        </w:tc>
        <w:tc>
          <w:tcPr>
            <w:tcW w:type="dxa" w:w="7370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17365D"/>
                <w:sz w:val="18"/>
              </w:rPr>
              <w:t>Relativistische Geschwindigkeitsaddition</w:t>
            </w:r>
          </w:p>
        </w:tc>
      </w:tr>
      <w:tr>
        <w:trPr>
          <w:cantSplit/>
        </w:trPr>
        <w:tc>
          <w:tcPr>
            <w:tcW w:type="dxa" w:w="709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  <w:shd w:fill="EEF5FA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10</w:t>
            </w:r>
          </w:p>
        </w:tc>
        <w:tc>
          <w:tcPr>
            <w:tcW w:type="dxa" w:w="1502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  <w:shd w:fill="EEF5FA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22.01.2027</w:t>
            </w:r>
          </w:p>
        </w:tc>
        <w:tc>
          <w:tcPr>
            <w:tcW w:type="dxa" w:w="7370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  <w:shd w:fill="EEF5FA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17365D"/>
                <w:sz w:val="18"/>
              </w:rPr>
              <w:t>Relativistische Energie und Impuls</w:t>
            </w:r>
          </w:p>
        </w:tc>
      </w:tr>
      <w:tr>
        <w:trPr>
          <w:cantSplit/>
        </w:trPr>
        <w:tc>
          <w:tcPr>
            <w:tcW w:type="dxa" w:w="709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11</w:t>
            </w:r>
          </w:p>
        </w:tc>
        <w:tc>
          <w:tcPr>
            <w:tcW w:type="dxa" w:w="1502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29.01.2027</w:t>
            </w:r>
          </w:p>
        </w:tc>
        <w:tc>
          <w:tcPr>
            <w:tcW w:type="dxa" w:w="7370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17365D"/>
                <w:sz w:val="18"/>
              </w:rPr>
              <w:t>Masse-Energie-Äquivalenz: E = mc²</w:t>
            </w:r>
          </w:p>
        </w:tc>
      </w:tr>
      <w:tr>
        <w:trPr>
          <w:cantSplit/>
        </w:trPr>
        <w:tc>
          <w:tcPr>
            <w:tcW w:type="dxa" w:w="709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  <w:shd w:fill="EEF5FA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12</w:t>
            </w:r>
          </w:p>
        </w:tc>
        <w:tc>
          <w:tcPr>
            <w:tcW w:type="dxa" w:w="1502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  <w:shd w:fill="EEF5FA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05.02.2027</w:t>
            </w:r>
          </w:p>
        </w:tc>
        <w:tc>
          <w:tcPr>
            <w:tcW w:type="dxa" w:w="7370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  <w:shd w:fill="EEF5FA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17365D"/>
                <w:sz w:val="18"/>
              </w:rPr>
              <w:t>Vierervektoren und relativistische Teilchenkollisionen</w:t>
            </w:r>
          </w:p>
        </w:tc>
      </w:tr>
      <w:tr>
        <w:trPr>
          <w:cantSplit/>
        </w:trPr>
        <w:tc>
          <w:tcPr>
            <w:tcW w:type="dxa" w:w="709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13</w:t>
            </w:r>
          </w:p>
        </w:tc>
        <w:tc>
          <w:tcPr>
            <w:tcW w:type="dxa" w:w="1502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12.02.2027</w:t>
            </w:r>
          </w:p>
        </w:tc>
        <w:tc>
          <w:tcPr>
            <w:tcW w:type="dxa" w:w="7370"/>
            <w:tcMar>
              <w:top w:w="85" w:type="dxa"/>
              <w:start w:w="120" w:type="dxa"/>
              <w:bottom w:w="85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17365D"/>
                <w:sz w:val="18"/>
              </w:rPr>
              <w:t>Elektromagnetismus und moderne Tests der Lorentz-Invarianz</w:t>
            </w:r>
          </w:p>
        </w:tc>
      </w:tr>
    </w:tbl>
    <w:p>
      <w:r>
        <w:br w:type="page"/>
      </w:r>
    </w:p>
    <w:p>
      <w:pPr>
        <w:pStyle w:val="Heading1"/>
      </w:pPr>
      <w:r>
        <w:t>Inhaltliche Schwerpunkte der Vortragsthemen</w:t>
      </w:r>
    </w:p>
    <w:p>
      <w:pPr>
        <w:keepNext/>
        <w:spacing w:before="140" w:after="40"/>
      </w:pPr>
      <w:r>
        <w:rPr>
          <w:rFonts w:ascii="Arial" w:hAnsi="Arial"/>
          <w:b/>
          <w:i w:val="0"/>
          <w:color w:val="17365D"/>
          <w:sz w:val="24"/>
        </w:rPr>
        <w:t>1. Von der Ätherhypothese zur speziellen Relativitätstheorie</w:t>
      </w:r>
    </w:p>
    <w:p>
      <w:pPr>
        <w:keepNext/>
        <w:spacing w:after="40"/>
      </w:pPr>
      <w:r>
        <w:rPr>
          <w:rFonts w:ascii="Arial" w:hAnsi="Arial"/>
          <w:b/>
          <w:i w:val="0"/>
          <w:color w:val="666666"/>
          <w:sz w:val="18"/>
        </w:rPr>
        <w:t>Termin: 30.10.2026</w:t>
      </w:r>
    </w:p>
    <w:p>
      <w:pPr>
        <w:keepNext/>
        <w:spacing w:after="40"/>
      </w:pPr>
      <w:r>
        <w:rPr>
          <w:rFonts w:ascii="Arial" w:hAnsi="Arial"/>
          <w:b/>
          <w:i w:val="0"/>
          <w:color w:val="2F5597"/>
          <w:sz w:val="20"/>
        </w:rPr>
        <w:t xml:space="preserve">Schwerpunkte: </w:t>
      </w:r>
      <w:r>
        <w:rPr>
          <w:rFonts w:ascii="Arial" w:hAnsi="Arial"/>
          <w:b w:val="0"/>
          <w:i w:val="0"/>
          <w:color w:val="000000"/>
          <w:sz w:val="20"/>
        </w:rPr>
        <w:t>Galilei-Transformation, Maxwell-Gleichungen und Ätherhypothese; Fizeau- sowie Michelson-Morley-Experiment; Bedeutung des Nullresultats.</w:t>
      </w:r>
    </w:p>
    <w:p>
      <w:pPr>
        <w:spacing w:after="100"/>
      </w:pPr>
      <w:r>
        <w:rPr>
          <w:rFonts w:ascii="Arial" w:hAnsi="Arial"/>
          <w:b/>
          <w:i w:val="0"/>
          <w:color w:val="2F5597"/>
          <w:sz w:val="20"/>
        </w:rPr>
        <w:t xml:space="preserve">Verbindliches Element: </w:t>
      </w:r>
      <w:r>
        <w:rPr>
          <w:rFonts w:ascii="Arial" w:hAnsi="Arial"/>
          <w:b w:val="0"/>
          <w:i w:val="0"/>
          <w:color w:val="000000"/>
          <w:sz w:val="20"/>
        </w:rPr>
        <w:t>Erwartete Laufzeitdifferenz bzw. Interferenzstreifenverschiebung.</w:t>
      </w:r>
    </w:p>
    <w:p>
      <w:pPr>
        <w:keepNext/>
        <w:spacing w:before="140" w:after="40"/>
      </w:pPr>
      <w:r>
        <w:rPr>
          <w:rFonts w:ascii="Arial" w:hAnsi="Arial"/>
          <w:b/>
          <w:i w:val="0"/>
          <w:color w:val="17365D"/>
          <w:sz w:val="24"/>
        </w:rPr>
        <w:t>2. Einsteins Postulate und die Konstanz der Lichtgeschwindigkeit</w:t>
      </w:r>
    </w:p>
    <w:p>
      <w:pPr>
        <w:keepNext/>
        <w:spacing w:after="40"/>
      </w:pPr>
      <w:r>
        <w:rPr>
          <w:rFonts w:ascii="Arial" w:hAnsi="Arial"/>
          <w:b/>
          <w:i w:val="0"/>
          <w:color w:val="666666"/>
          <w:sz w:val="18"/>
        </w:rPr>
        <w:t>Termin: 06.11.2026</w:t>
      </w:r>
    </w:p>
    <w:p>
      <w:pPr>
        <w:keepNext/>
        <w:spacing w:after="40"/>
      </w:pPr>
      <w:r>
        <w:rPr>
          <w:rFonts w:ascii="Arial" w:hAnsi="Arial"/>
          <w:b/>
          <w:i w:val="0"/>
          <w:color w:val="2F5597"/>
          <w:sz w:val="20"/>
        </w:rPr>
        <w:t xml:space="preserve">Schwerpunkte: </w:t>
      </w:r>
      <w:r>
        <w:rPr>
          <w:rFonts w:ascii="Arial" w:hAnsi="Arial"/>
          <w:b w:val="0"/>
          <w:i w:val="0"/>
          <w:color w:val="000000"/>
          <w:sz w:val="20"/>
        </w:rPr>
        <w:t>Relativitätsprinzip, Inertialsysteme, Konstanz und Isotropie von c; Kennedy-Thorndike-Experiment und moderne Resonatortests.</w:t>
      </w:r>
    </w:p>
    <w:p>
      <w:pPr>
        <w:spacing w:after="100"/>
      </w:pPr>
      <w:r>
        <w:rPr>
          <w:rFonts w:ascii="Arial" w:hAnsi="Arial"/>
          <w:b/>
          <w:i w:val="0"/>
          <w:color w:val="2F5597"/>
          <w:sz w:val="20"/>
        </w:rPr>
        <w:t xml:space="preserve">Verbindliches Element: </w:t>
      </w:r>
      <w:r>
        <w:rPr>
          <w:rFonts w:ascii="Arial" w:hAnsi="Arial"/>
          <w:b w:val="0"/>
          <w:i w:val="0"/>
          <w:color w:val="000000"/>
          <w:sz w:val="20"/>
        </w:rPr>
        <w:t>Wie lassen sich bevorzugte Bezugssysteme experimentell ausschließen?</w:t>
      </w:r>
    </w:p>
    <w:p>
      <w:pPr>
        <w:keepNext/>
        <w:spacing w:before="140" w:after="40"/>
      </w:pPr>
      <w:r>
        <w:rPr>
          <w:rFonts w:ascii="Arial" w:hAnsi="Arial"/>
          <w:b/>
          <w:i w:val="0"/>
          <w:color w:val="17365D"/>
          <w:sz w:val="24"/>
        </w:rPr>
        <w:t>3. Relativität der Gleichzeitigkeit und Uhrensynchronisation</w:t>
      </w:r>
    </w:p>
    <w:p>
      <w:pPr>
        <w:keepNext/>
        <w:spacing w:after="40"/>
      </w:pPr>
      <w:r>
        <w:rPr>
          <w:rFonts w:ascii="Arial" w:hAnsi="Arial"/>
          <w:b/>
          <w:i w:val="0"/>
          <w:color w:val="666666"/>
          <w:sz w:val="18"/>
        </w:rPr>
        <w:t>Termin: 13.11.2026</w:t>
      </w:r>
    </w:p>
    <w:p>
      <w:pPr>
        <w:keepNext/>
        <w:spacing w:after="40"/>
      </w:pPr>
      <w:r>
        <w:rPr>
          <w:rFonts w:ascii="Arial" w:hAnsi="Arial"/>
          <w:b/>
          <w:i w:val="0"/>
          <w:color w:val="2F5597"/>
          <w:sz w:val="20"/>
        </w:rPr>
        <w:t xml:space="preserve">Schwerpunkte: </w:t>
      </w:r>
      <w:r>
        <w:rPr>
          <w:rFonts w:ascii="Arial" w:hAnsi="Arial"/>
          <w:b w:val="0"/>
          <w:i w:val="0"/>
          <w:color w:val="000000"/>
          <w:sz w:val="20"/>
        </w:rPr>
        <w:t>Einstein-Synchronisation, Zug-und-Bahnsteig-Gedankenexperiment, Lichtkegel und Raumzeitdiagramme; Synchronisation räumlich getrennter Uhren.</w:t>
      </w:r>
    </w:p>
    <w:p>
      <w:pPr>
        <w:spacing w:after="100"/>
      </w:pPr>
      <w:r>
        <w:rPr>
          <w:rFonts w:ascii="Arial" w:hAnsi="Arial"/>
          <w:b/>
          <w:i w:val="0"/>
          <w:color w:val="2F5597"/>
          <w:sz w:val="20"/>
        </w:rPr>
        <w:t xml:space="preserve">Verbindliches Element: </w:t>
      </w:r>
      <w:r>
        <w:rPr>
          <w:rFonts w:ascii="Arial" w:hAnsi="Arial"/>
          <w:b w:val="0"/>
          <w:i w:val="0"/>
          <w:color w:val="000000"/>
          <w:sz w:val="20"/>
        </w:rPr>
        <w:t>Ein vollständig erläutertes Minkowski-Diagramm.</w:t>
      </w:r>
    </w:p>
    <w:p>
      <w:pPr>
        <w:keepNext/>
        <w:spacing w:before="140" w:after="40"/>
      </w:pPr>
      <w:r>
        <w:rPr>
          <w:rFonts w:ascii="Arial" w:hAnsi="Arial"/>
          <w:b/>
          <w:i w:val="0"/>
          <w:color w:val="17365D"/>
          <w:sz w:val="24"/>
        </w:rPr>
        <w:t>4. Die Lorentz-Transformation</w:t>
      </w:r>
    </w:p>
    <w:p>
      <w:pPr>
        <w:keepNext/>
        <w:spacing w:after="40"/>
      </w:pPr>
      <w:r>
        <w:rPr>
          <w:rFonts w:ascii="Arial" w:hAnsi="Arial"/>
          <w:b/>
          <w:i w:val="0"/>
          <w:color w:val="666666"/>
          <w:sz w:val="18"/>
        </w:rPr>
        <w:t>Termin: 20.11.2026</w:t>
      </w:r>
    </w:p>
    <w:p>
      <w:pPr>
        <w:keepNext/>
        <w:spacing w:after="40"/>
      </w:pPr>
      <w:r>
        <w:rPr>
          <w:rFonts w:ascii="Arial" w:hAnsi="Arial"/>
          <w:b/>
          <w:i w:val="0"/>
          <w:color w:val="2F5597"/>
          <w:sz w:val="20"/>
        </w:rPr>
        <w:t xml:space="preserve">Schwerpunkte: </w:t>
      </w:r>
      <w:r>
        <w:rPr>
          <w:rFonts w:ascii="Arial" w:hAnsi="Arial"/>
          <w:b w:val="0"/>
          <w:i w:val="0"/>
          <w:color w:val="000000"/>
          <w:sz w:val="20"/>
        </w:rPr>
        <w:t>Motivation oder Herleitung, Lorentzfaktor, Transformation von Ort und Zeit, inverse Transformation und klassischer Grenzfall; experimentell messbare Konsequenzen.</w:t>
      </w:r>
    </w:p>
    <w:p>
      <w:pPr>
        <w:spacing w:after="100"/>
      </w:pPr>
      <w:r>
        <w:rPr>
          <w:rFonts w:ascii="Arial" w:hAnsi="Arial"/>
          <w:b/>
          <w:i w:val="0"/>
          <w:color w:val="2F5597"/>
          <w:sz w:val="20"/>
        </w:rPr>
        <w:t xml:space="preserve">Verbindliches Element: </w:t>
      </w:r>
      <w:r>
        <w:rPr>
          <w:rFonts w:ascii="Arial" w:hAnsi="Arial"/>
          <w:b w:val="0"/>
          <w:i w:val="0"/>
          <w:color w:val="000000"/>
          <w:sz w:val="20"/>
        </w:rPr>
        <w:t>Anwendung der Transformation auf ein konkretes Ereignispaar.</w:t>
      </w:r>
    </w:p>
    <w:p>
      <w:pPr>
        <w:keepNext/>
        <w:spacing w:before="140" w:after="40"/>
      </w:pPr>
      <w:r>
        <w:rPr>
          <w:rFonts w:ascii="Arial" w:hAnsi="Arial"/>
          <w:b/>
          <w:i w:val="0"/>
          <w:color w:val="17365D"/>
          <w:sz w:val="24"/>
        </w:rPr>
        <w:t>5. Zeitdilatation und kosmische Myonen</w:t>
      </w:r>
    </w:p>
    <w:p>
      <w:pPr>
        <w:keepNext/>
        <w:spacing w:after="40"/>
      </w:pPr>
      <w:r>
        <w:rPr>
          <w:rFonts w:ascii="Arial" w:hAnsi="Arial"/>
          <w:b/>
          <w:i w:val="0"/>
          <w:color w:val="666666"/>
          <w:sz w:val="18"/>
        </w:rPr>
        <w:t>Termin: 27.11.2026</w:t>
      </w:r>
    </w:p>
    <w:p>
      <w:pPr>
        <w:keepNext/>
        <w:spacing w:after="40"/>
      </w:pPr>
      <w:r>
        <w:rPr>
          <w:rFonts w:ascii="Arial" w:hAnsi="Arial"/>
          <w:b/>
          <w:i w:val="0"/>
          <w:color w:val="2F5597"/>
          <w:sz w:val="20"/>
        </w:rPr>
        <w:t xml:space="preserve">Schwerpunkte: </w:t>
      </w:r>
      <w:r>
        <w:rPr>
          <w:rFonts w:ascii="Arial" w:hAnsi="Arial"/>
          <w:b w:val="0"/>
          <w:i w:val="0"/>
          <w:color w:val="000000"/>
          <w:sz w:val="20"/>
        </w:rPr>
        <w:t>Lichtuhr, Eigenzeit und Lorentzfaktor; Entstehung, Lebensdauer und Nachweis kosmischer Myonen am Erdboden.</w:t>
      </w:r>
    </w:p>
    <w:p>
      <w:pPr>
        <w:spacing w:after="100"/>
      </w:pPr>
      <w:r>
        <w:rPr>
          <w:rFonts w:ascii="Arial" w:hAnsi="Arial"/>
          <w:b/>
          <w:i w:val="0"/>
          <w:color w:val="2F5597"/>
          <w:sz w:val="20"/>
        </w:rPr>
        <w:t xml:space="preserve">Verbindliches Element: </w:t>
      </w:r>
      <w:r>
        <w:rPr>
          <w:rFonts w:ascii="Arial" w:hAnsi="Arial"/>
          <w:b w:val="0"/>
          <w:i w:val="0"/>
          <w:color w:val="000000"/>
          <w:sz w:val="20"/>
        </w:rPr>
        <w:t>Überlebenswahrscheinlichkeit mit und ohne Zeitdilatation.</w:t>
      </w:r>
    </w:p>
    <w:p>
      <w:pPr>
        <w:keepNext/>
        <w:spacing w:before="140" w:after="40"/>
      </w:pPr>
      <w:r>
        <w:rPr>
          <w:rFonts w:ascii="Arial" w:hAnsi="Arial"/>
          <w:b/>
          <w:i w:val="0"/>
          <w:color w:val="17365D"/>
          <w:sz w:val="24"/>
        </w:rPr>
        <w:t>6. Längenkontraktion und Geometrie der Raumzeit</w:t>
      </w:r>
    </w:p>
    <w:p>
      <w:pPr>
        <w:keepNext/>
        <w:spacing w:after="40"/>
      </w:pPr>
      <w:r>
        <w:rPr>
          <w:rFonts w:ascii="Arial" w:hAnsi="Arial"/>
          <w:b/>
          <w:i w:val="0"/>
          <w:color w:val="666666"/>
          <w:sz w:val="18"/>
        </w:rPr>
        <w:t>Termin: 04.12.2026</w:t>
      </w:r>
    </w:p>
    <w:p>
      <w:pPr>
        <w:keepNext/>
        <w:spacing w:after="40"/>
      </w:pPr>
      <w:r>
        <w:rPr>
          <w:rFonts w:ascii="Arial" w:hAnsi="Arial"/>
          <w:b/>
          <w:i w:val="0"/>
          <w:color w:val="2F5597"/>
          <w:sz w:val="20"/>
        </w:rPr>
        <w:t xml:space="preserve">Schwerpunkte: </w:t>
      </w:r>
      <w:r>
        <w:rPr>
          <w:rFonts w:ascii="Arial" w:hAnsi="Arial"/>
          <w:b w:val="0"/>
          <w:i w:val="0"/>
          <w:color w:val="000000"/>
          <w:sz w:val="20"/>
        </w:rPr>
        <w:t>Eigenlänge, Gleichzeitigkeit der Längenmessung, invariantes Raumzeitintervall und Minkowski-Geometrie; Messung versus fotografisches Erscheinungsbild.</w:t>
      </w:r>
    </w:p>
    <w:p>
      <w:pPr>
        <w:spacing w:after="100"/>
      </w:pPr>
      <w:r>
        <w:rPr>
          <w:rFonts w:ascii="Arial" w:hAnsi="Arial"/>
          <w:b/>
          <w:i w:val="0"/>
          <w:color w:val="2F5597"/>
          <w:sz w:val="20"/>
        </w:rPr>
        <w:t xml:space="preserve">Verbindliches Element: </w:t>
      </w:r>
      <w:r>
        <w:rPr>
          <w:rFonts w:ascii="Arial" w:hAnsi="Arial"/>
          <w:b w:val="0"/>
          <w:i w:val="0"/>
          <w:color w:val="000000"/>
          <w:sz w:val="20"/>
        </w:rPr>
        <w:t>Herleitung der Längenkontraktion oder Analyse des Terrell-Penrose-Effekts.</w:t>
      </w:r>
    </w:p>
    <w:p>
      <w:pPr>
        <w:keepNext/>
        <w:spacing w:before="140" w:after="40"/>
      </w:pPr>
      <w:r>
        <w:rPr>
          <w:rFonts w:ascii="Arial" w:hAnsi="Arial"/>
          <w:b/>
          <w:i w:val="0"/>
          <w:color w:val="17365D"/>
          <w:sz w:val="24"/>
        </w:rPr>
        <w:t>7. Das Zwillingsparadoxon und transportierte Atomuhren</w:t>
      </w:r>
    </w:p>
    <w:p>
      <w:pPr>
        <w:keepNext/>
        <w:spacing w:after="40"/>
      </w:pPr>
      <w:r>
        <w:rPr>
          <w:rFonts w:ascii="Arial" w:hAnsi="Arial"/>
          <w:b/>
          <w:i w:val="0"/>
          <w:color w:val="666666"/>
          <w:sz w:val="18"/>
        </w:rPr>
        <w:t>Termin: 11.12.2026</w:t>
      </w:r>
    </w:p>
    <w:p>
      <w:pPr>
        <w:keepNext/>
        <w:spacing w:after="40"/>
      </w:pPr>
      <w:r>
        <w:rPr>
          <w:rFonts w:ascii="Arial" w:hAnsi="Arial"/>
          <w:b/>
          <w:i w:val="0"/>
          <w:color w:val="2F5597"/>
          <w:sz w:val="20"/>
        </w:rPr>
        <w:t xml:space="preserve">Schwerpunkte: </w:t>
      </w:r>
      <w:r>
        <w:rPr>
          <w:rFonts w:ascii="Arial" w:hAnsi="Arial"/>
          <w:b w:val="0"/>
          <w:i w:val="0"/>
          <w:color w:val="000000"/>
          <w:sz w:val="20"/>
        </w:rPr>
        <w:t>Unterschiedliche Weltlinien und Eigenzeiten, Rolle der Beschleunigung; Hafele-Keating-Experiment und moderne Vergleiche bewegter Atomuhren.</w:t>
      </w:r>
    </w:p>
    <w:p>
      <w:pPr>
        <w:spacing w:after="100"/>
      </w:pPr>
      <w:r>
        <w:rPr>
          <w:rFonts w:ascii="Arial" w:hAnsi="Arial"/>
          <w:b/>
          <w:i w:val="0"/>
          <w:color w:val="2F5597"/>
          <w:sz w:val="20"/>
        </w:rPr>
        <w:t xml:space="preserve">Verbindliches Element: </w:t>
      </w:r>
      <w:r>
        <w:rPr>
          <w:rFonts w:ascii="Arial" w:hAnsi="Arial"/>
          <w:b w:val="0"/>
          <w:i w:val="0"/>
          <w:color w:val="000000"/>
          <w:sz w:val="20"/>
        </w:rPr>
        <w:t>Alters- oder Gangunterschied für eine konkrete Reise; SRT- und ART-Anteile trennen.</w:t>
      </w:r>
    </w:p>
    <w:p>
      <w:pPr>
        <w:keepNext/>
        <w:spacing w:before="140" w:after="40"/>
      </w:pPr>
      <w:r>
        <w:rPr>
          <w:rFonts w:ascii="Arial" w:hAnsi="Arial"/>
          <w:b/>
          <w:i w:val="0"/>
          <w:color w:val="17365D"/>
          <w:sz w:val="24"/>
        </w:rPr>
        <w:t>8. Relativistischer Dopplereffekt und Ives-Stilwell-Experiment</w:t>
      </w:r>
    </w:p>
    <w:p>
      <w:pPr>
        <w:keepNext/>
        <w:spacing w:after="40"/>
      </w:pPr>
      <w:r>
        <w:rPr>
          <w:rFonts w:ascii="Arial" w:hAnsi="Arial"/>
          <w:b/>
          <w:i w:val="0"/>
          <w:color w:val="666666"/>
          <w:sz w:val="18"/>
        </w:rPr>
        <w:t>Termin: 18.12.2026</w:t>
      </w:r>
    </w:p>
    <w:p>
      <w:pPr>
        <w:keepNext/>
        <w:spacing w:after="40"/>
      </w:pPr>
      <w:r>
        <w:rPr>
          <w:rFonts w:ascii="Arial" w:hAnsi="Arial"/>
          <w:b/>
          <w:i w:val="0"/>
          <w:color w:val="2F5597"/>
          <w:sz w:val="20"/>
        </w:rPr>
        <w:t xml:space="preserve">Schwerpunkte: </w:t>
      </w:r>
      <w:r>
        <w:rPr>
          <w:rFonts w:ascii="Arial" w:hAnsi="Arial"/>
          <w:b w:val="0"/>
          <w:i w:val="0"/>
          <w:color w:val="000000"/>
          <w:sz w:val="20"/>
        </w:rPr>
        <w:t>Longitudinaler und transversaler Dopplereffekt, Rot- und Blauverschiebung, Zusammenhang mit der Zeitdilatation; klassische und moderne Ives-Stilwell-Tests.</w:t>
      </w:r>
    </w:p>
    <w:p>
      <w:pPr>
        <w:spacing w:after="100"/>
      </w:pPr>
      <w:r>
        <w:rPr>
          <w:rFonts w:ascii="Arial" w:hAnsi="Arial"/>
          <w:b/>
          <w:i w:val="0"/>
          <w:color w:val="2F5597"/>
          <w:sz w:val="20"/>
        </w:rPr>
        <w:t xml:space="preserve">Verbindliches Element: </w:t>
      </w:r>
      <w:r>
        <w:rPr>
          <w:rFonts w:ascii="Arial" w:hAnsi="Arial"/>
          <w:b w:val="0"/>
          <w:i w:val="0"/>
          <w:color w:val="000000"/>
          <w:sz w:val="20"/>
        </w:rPr>
        <w:t>Berechnung einer Frequenzverschiebung und Vergleich mit dem Messprinzip.</w:t>
      </w:r>
    </w:p>
    <w:p>
      <w:pPr>
        <w:keepNext/>
        <w:spacing w:before="140" w:after="40"/>
      </w:pPr>
      <w:r>
        <w:rPr>
          <w:rFonts w:ascii="Arial" w:hAnsi="Arial"/>
          <w:b/>
          <w:i w:val="0"/>
          <w:color w:val="17365D"/>
          <w:sz w:val="24"/>
        </w:rPr>
        <w:t>9. Relativistische Geschwindigkeitsaddition</w:t>
      </w:r>
    </w:p>
    <w:p>
      <w:pPr>
        <w:keepNext/>
        <w:spacing w:after="40"/>
      </w:pPr>
      <w:r>
        <w:rPr>
          <w:rFonts w:ascii="Arial" w:hAnsi="Arial"/>
          <w:b/>
          <w:i w:val="0"/>
          <w:color w:val="666666"/>
          <w:sz w:val="18"/>
        </w:rPr>
        <w:t>Termin: 15.01.2027</w:t>
      </w:r>
    </w:p>
    <w:p>
      <w:pPr>
        <w:keepNext/>
        <w:spacing w:after="40"/>
      </w:pPr>
      <w:r>
        <w:rPr>
          <w:rFonts w:ascii="Arial" w:hAnsi="Arial"/>
          <w:b/>
          <w:i w:val="0"/>
          <w:color w:val="2F5597"/>
          <w:sz w:val="20"/>
        </w:rPr>
        <w:t xml:space="preserve">Schwerpunkte: </w:t>
      </w:r>
      <w:r>
        <w:rPr>
          <w:rFonts w:ascii="Arial" w:hAnsi="Arial"/>
          <w:b w:val="0"/>
          <w:i w:val="0"/>
          <w:color w:val="000000"/>
          <w:sz w:val="20"/>
        </w:rPr>
        <w:t>Herleitung, Grenzfälle und Unüberschreitbarkeit von c; hochrelativistische Teilchen, kosmische Strahlung und scheinbare Überlichtgeschwindigkeit in Jets.</w:t>
      </w:r>
    </w:p>
    <w:p>
      <w:pPr>
        <w:spacing w:after="100"/>
      </w:pPr>
      <w:r>
        <w:rPr>
          <w:rFonts w:ascii="Arial" w:hAnsi="Arial"/>
          <w:b/>
          <w:i w:val="0"/>
          <w:color w:val="2F5597"/>
          <w:sz w:val="20"/>
        </w:rPr>
        <w:t xml:space="preserve">Verbindliches Element: </w:t>
      </w:r>
      <w:r>
        <w:rPr>
          <w:rFonts w:ascii="Arial" w:hAnsi="Arial"/>
          <w:b w:val="0"/>
          <w:i w:val="0"/>
          <w:color w:val="000000"/>
          <w:sz w:val="20"/>
        </w:rPr>
        <w:t>Ein Zahlenbeispiel mit zwei relativistischen Geschwindigkeiten.</w:t>
      </w:r>
    </w:p>
    <w:p>
      <w:pPr>
        <w:keepNext/>
        <w:spacing w:before="140" w:after="40"/>
      </w:pPr>
      <w:r>
        <w:rPr>
          <w:rFonts w:ascii="Arial" w:hAnsi="Arial"/>
          <w:b/>
          <w:i w:val="0"/>
          <w:color w:val="17365D"/>
          <w:sz w:val="24"/>
        </w:rPr>
        <w:t>10. Relativistische Energie und Impuls</w:t>
      </w:r>
    </w:p>
    <w:p>
      <w:pPr>
        <w:keepNext/>
        <w:spacing w:after="40"/>
      </w:pPr>
      <w:r>
        <w:rPr>
          <w:rFonts w:ascii="Arial" w:hAnsi="Arial"/>
          <w:b/>
          <w:i w:val="0"/>
          <w:color w:val="666666"/>
          <w:sz w:val="18"/>
        </w:rPr>
        <w:t>Termin: 22.01.2027</w:t>
      </w:r>
    </w:p>
    <w:p>
      <w:pPr>
        <w:keepNext/>
        <w:spacing w:after="40"/>
      </w:pPr>
      <w:r>
        <w:rPr>
          <w:rFonts w:ascii="Arial" w:hAnsi="Arial"/>
          <w:b/>
          <w:i w:val="0"/>
          <w:color w:val="2F5597"/>
          <w:sz w:val="20"/>
        </w:rPr>
        <w:t xml:space="preserve">Schwerpunkte: </w:t>
      </w:r>
      <w:r>
        <w:rPr>
          <w:rFonts w:ascii="Arial" w:hAnsi="Arial"/>
          <w:b w:val="0"/>
          <w:i w:val="0"/>
          <w:color w:val="000000"/>
          <w:sz w:val="20"/>
        </w:rPr>
        <w:t>Relativistischer Impuls, Gesamt- und Ruheenergie, kinetische Energie und Energie-Impuls-Beziehung; Teilchenbeschleuniger als Testlabor der SRT.</w:t>
      </w:r>
    </w:p>
    <w:p>
      <w:pPr>
        <w:spacing w:after="100"/>
      </w:pPr>
      <w:r>
        <w:rPr>
          <w:rFonts w:ascii="Arial" w:hAnsi="Arial"/>
          <w:b/>
          <w:i w:val="0"/>
          <w:color w:val="2F5597"/>
          <w:sz w:val="20"/>
        </w:rPr>
        <w:t xml:space="preserve">Verbindliches Element: </w:t>
      </w:r>
      <w:r>
        <w:rPr>
          <w:rFonts w:ascii="Arial" w:hAnsi="Arial"/>
          <w:b w:val="0"/>
          <w:i w:val="0"/>
          <w:color w:val="000000"/>
          <w:sz w:val="20"/>
        </w:rPr>
        <w:t>Anwendung von E² = p²c² + m²c⁴ auf ein Beschleunigerbeispiel.</w:t>
      </w:r>
    </w:p>
    <w:p>
      <w:pPr>
        <w:keepNext/>
        <w:spacing w:before="140" w:after="40"/>
      </w:pPr>
      <w:r>
        <w:rPr>
          <w:rFonts w:ascii="Arial" w:hAnsi="Arial"/>
          <w:b/>
          <w:i w:val="0"/>
          <w:color w:val="17365D"/>
          <w:sz w:val="24"/>
        </w:rPr>
        <w:t>11. Masse-Energie-Äquivalenz: E = mc²</w:t>
      </w:r>
    </w:p>
    <w:p>
      <w:pPr>
        <w:keepNext/>
        <w:spacing w:after="40"/>
      </w:pPr>
      <w:r>
        <w:rPr>
          <w:rFonts w:ascii="Arial" w:hAnsi="Arial"/>
          <w:b/>
          <w:i w:val="0"/>
          <w:color w:val="666666"/>
          <w:sz w:val="18"/>
        </w:rPr>
        <w:t>Termin: 29.01.2027</w:t>
      </w:r>
    </w:p>
    <w:p>
      <w:pPr>
        <w:keepNext/>
        <w:spacing w:after="40"/>
      </w:pPr>
      <w:r>
        <w:rPr>
          <w:rFonts w:ascii="Arial" w:hAnsi="Arial"/>
          <w:b/>
          <w:i w:val="0"/>
          <w:color w:val="2F5597"/>
          <w:sz w:val="20"/>
        </w:rPr>
        <w:t xml:space="preserve">Schwerpunkte: </w:t>
      </w:r>
      <w:r>
        <w:rPr>
          <w:rFonts w:ascii="Arial" w:hAnsi="Arial"/>
          <w:b w:val="0"/>
          <w:i w:val="0"/>
          <w:color w:val="000000"/>
          <w:sz w:val="20"/>
        </w:rPr>
        <w:t>Ruheenergie, invariante Masse, Bindungsenergie und Massendefekt; Kernreaktionen, Annihilation oder Paarerzeugung als experimentelle Bestätigung.</w:t>
      </w:r>
    </w:p>
    <w:p>
      <w:pPr>
        <w:spacing w:after="100"/>
      </w:pPr>
      <w:r>
        <w:rPr>
          <w:rFonts w:ascii="Arial" w:hAnsi="Arial"/>
          <w:b/>
          <w:i w:val="0"/>
          <w:color w:val="2F5597"/>
          <w:sz w:val="20"/>
        </w:rPr>
        <w:t xml:space="preserve">Verbindliches Element: </w:t>
      </w:r>
      <w:r>
        <w:rPr>
          <w:rFonts w:ascii="Arial" w:hAnsi="Arial"/>
          <w:b w:val="0"/>
          <w:i w:val="0"/>
          <w:color w:val="000000"/>
          <w:sz w:val="20"/>
        </w:rPr>
        <w:t>Vollständige Energie- und Impulsbilanz eines ausgewählten Prozesses.</w:t>
      </w:r>
    </w:p>
    <w:p>
      <w:pPr>
        <w:keepNext/>
        <w:spacing w:before="140" w:after="40"/>
      </w:pPr>
      <w:r>
        <w:rPr>
          <w:rFonts w:ascii="Arial" w:hAnsi="Arial"/>
          <w:b/>
          <w:i w:val="0"/>
          <w:color w:val="17365D"/>
          <w:sz w:val="24"/>
        </w:rPr>
        <w:t>12. Vierervektoren und relativistische Teilchenkollisionen</w:t>
      </w:r>
    </w:p>
    <w:p>
      <w:pPr>
        <w:keepNext/>
        <w:spacing w:after="40"/>
      </w:pPr>
      <w:r>
        <w:rPr>
          <w:rFonts w:ascii="Arial" w:hAnsi="Arial"/>
          <w:b/>
          <w:i w:val="0"/>
          <w:color w:val="666666"/>
          <w:sz w:val="18"/>
        </w:rPr>
        <w:t>Termin: 05.02.2027</w:t>
      </w:r>
    </w:p>
    <w:p>
      <w:pPr>
        <w:keepNext/>
        <w:spacing w:after="40"/>
      </w:pPr>
      <w:r>
        <w:rPr>
          <w:rFonts w:ascii="Arial" w:hAnsi="Arial"/>
          <w:b/>
          <w:i w:val="0"/>
          <w:color w:val="2F5597"/>
          <w:sz w:val="20"/>
        </w:rPr>
        <w:t xml:space="preserve">Schwerpunkte: </w:t>
      </w:r>
      <w:r>
        <w:rPr>
          <w:rFonts w:ascii="Arial" w:hAnsi="Arial"/>
          <w:b w:val="0"/>
          <w:i w:val="0"/>
          <w:color w:val="000000"/>
          <w:sz w:val="20"/>
        </w:rPr>
        <w:t>Raumzeit- und Energie-Impuls-Vierervektor, Lorentz-Invarianten, Schwerpunktsystem und Schwellenenergie; Rekonstruktion von Zerfällen und Kollisionen.</w:t>
      </w:r>
    </w:p>
    <w:p>
      <w:pPr>
        <w:spacing w:after="100"/>
      </w:pPr>
      <w:r>
        <w:rPr>
          <w:rFonts w:ascii="Arial" w:hAnsi="Arial"/>
          <w:b/>
          <w:i w:val="0"/>
          <w:color w:val="2F5597"/>
          <w:sz w:val="20"/>
        </w:rPr>
        <w:t xml:space="preserve">Verbindliches Element: </w:t>
      </w:r>
      <w:r>
        <w:rPr>
          <w:rFonts w:ascii="Arial" w:hAnsi="Arial"/>
          <w:b w:val="0"/>
          <w:i w:val="0"/>
          <w:color w:val="000000"/>
          <w:sz w:val="20"/>
        </w:rPr>
        <w:t>Berechnung einer invarianten Masse oder Reaktionsschwelle.</w:t>
      </w:r>
    </w:p>
    <w:p>
      <w:pPr>
        <w:keepNext/>
        <w:spacing w:before="140" w:after="40"/>
      </w:pPr>
      <w:r>
        <w:rPr>
          <w:rFonts w:ascii="Arial" w:hAnsi="Arial"/>
          <w:b/>
          <w:i w:val="0"/>
          <w:color w:val="17365D"/>
          <w:sz w:val="24"/>
        </w:rPr>
        <w:t>13. Elektromagnetismus und moderne Tests der Lorentz-Invarianz</w:t>
      </w:r>
    </w:p>
    <w:p>
      <w:pPr>
        <w:keepNext/>
        <w:spacing w:after="40"/>
      </w:pPr>
      <w:r>
        <w:rPr>
          <w:rFonts w:ascii="Arial" w:hAnsi="Arial"/>
          <w:b/>
          <w:i w:val="0"/>
          <w:color w:val="666666"/>
          <w:sz w:val="18"/>
        </w:rPr>
        <w:t>Termin: 12.02.2027</w:t>
      </w:r>
    </w:p>
    <w:p>
      <w:pPr>
        <w:keepNext/>
        <w:spacing w:after="40"/>
      </w:pPr>
      <w:r>
        <w:rPr>
          <w:rFonts w:ascii="Arial" w:hAnsi="Arial"/>
          <w:b/>
          <w:i w:val="0"/>
          <w:color w:val="2F5597"/>
          <w:sz w:val="20"/>
        </w:rPr>
        <w:t xml:space="preserve">Schwerpunkte: </w:t>
      </w:r>
      <w:r>
        <w:rPr>
          <w:rFonts w:ascii="Arial" w:hAnsi="Arial"/>
          <w:b w:val="0"/>
          <w:i w:val="0"/>
          <w:color w:val="000000"/>
          <w:sz w:val="20"/>
        </w:rPr>
        <w:t>Transformation elektrischer und magnetischer Felder, Magnetismus als relativistischer Effekt; Atomuhren, Resonatoren und astrophysikalische Präzisionstests.</w:t>
      </w:r>
    </w:p>
    <w:p>
      <w:pPr>
        <w:spacing w:after="100"/>
      </w:pPr>
      <w:r>
        <w:rPr>
          <w:rFonts w:ascii="Arial" w:hAnsi="Arial"/>
          <w:b/>
          <w:i w:val="0"/>
          <w:color w:val="2F5597"/>
          <w:sz w:val="20"/>
        </w:rPr>
        <w:t xml:space="preserve">Verbindliches Element: </w:t>
      </w:r>
      <w:r>
        <w:rPr>
          <w:rFonts w:ascii="Arial" w:hAnsi="Arial"/>
          <w:b w:val="0"/>
          <w:i w:val="0"/>
          <w:color w:val="000000"/>
          <w:sz w:val="20"/>
        </w:rPr>
        <w:t>Welche Abweichung wäre ein Hinweis auf neue Physik?</w:t>
      </w:r>
    </w:p>
    <w:p>
      <w:pPr>
        <w:pStyle w:val="Heading1"/>
      </w:pPr>
      <w:r>
        <w:t>Einheitliche Anforderungen an die Vorträge</w:t>
      </w:r>
    </w:p>
    <w:p>
      <w:pPr>
        <w:spacing w:after="120"/>
      </w:pPr>
      <w:r>
        <w:rPr>
          <w:rFonts w:ascii="Arial" w:hAnsi="Arial"/>
          <w:b w:val="0"/>
          <w:i w:val="0"/>
          <w:color w:val="000000"/>
          <w:sz w:val="21"/>
        </w:rPr>
        <w:t>Ziel ist eine verständliche Vorlesung für die Kommilitoninnen und Kommilitonen – nicht nur ein Literaturreferat. Jeder Beitrag sollte daher enthalten:</w:t>
      </w:r>
    </w:p>
    <w:p>
      <w:pPr>
        <w:pStyle w:val="ListBullet"/>
        <w:spacing w:after="60" w:line="269" w:lineRule="auto"/>
        <w:ind w:left="369" w:hanging="198"/>
      </w:pPr>
      <w:r>
        <w:rPr>
          <w:rFonts w:ascii="Arial" w:hAnsi="Arial"/>
          <w:b w:val="0"/>
          <w:i w:val="0"/>
          <w:color w:val="000000"/>
          <w:sz w:val="21"/>
        </w:rPr>
        <w:t>Motivation und zentrale physikalische Fragestellung</w:t>
      </w:r>
    </w:p>
    <w:p>
      <w:pPr>
        <w:pStyle w:val="ListBullet"/>
        <w:spacing w:after="60" w:line="269" w:lineRule="auto"/>
        <w:ind w:left="369" w:hanging="198"/>
      </w:pPr>
      <w:r>
        <w:rPr>
          <w:rFonts w:ascii="Arial" w:hAnsi="Arial"/>
          <w:b w:val="0"/>
          <w:i w:val="0"/>
          <w:color w:val="000000"/>
          <w:sz w:val="21"/>
        </w:rPr>
        <w:t>Definition der wichtigsten Begriffe und Größen</w:t>
      </w:r>
    </w:p>
    <w:p>
      <w:pPr>
        <w:pStyle w:val="ListBullet"/>
        <w:spacing w:after="60" w:line="269" w:lineRule="auto"/>
        <w:ind w:left="369" w:hanging="198"/>
      </w:pPr>
      <w:r>
        <w:rPr>
          <w:rFonts w:ascii="Arial" w:hAnsi="Arial"/>
          <w:b w:val="0"/>
          <w:i w:val="0"/>
          <w:color w:val="000000"/>
          <w:sz w:val="21"/>
        </w:rPr>
        <w:t>mindestens eine nachvollziehbare Herleitung</w:t>
      </w:r>
    </w:p>
    <w:p>
      <w:pPr>
        <w:pStyle w:val="ListBullet"/>
        <w:spacing w:after="60" w:line="269" w:lineRule="auto"/>
        <w:ind w:left="369" w:hanging="198"/>
      </w:pPr>
      <w:r>
        <w:rPr>
          <w:rFonts w:ascii="Arial" w:hAnsi="Arial"/>
          <w:b w:val="0"/>
          <w:i w:val="0"/>
          <w:color w:val="000000"/>
          <w:sz w:val="21"/>
        </w:rPr>
        <w:t>mindestens eine vollständig vorgerechnete Beispielaufgabe</w:t>
      </w:r>
    </w:p>
    <w:p>
      <w:pPr>
        <w:pStyle w:val="ListBullet"/>
        <w:spacing w:after="60" w:line="269" w:lineRule="auto"/>
        <w:ind w:left="369" w:hanging="198"/>
      </w:pPr>
      <w:r>
        <w:rPr>
          <w:rFonts w:ascii="Arial" w:hAnsi="Arial"/>
          <w:b w:val="0"/>
          <w:i w:val="0"/>
          <w:color w:val="000000"/>
          <w:sz w:val="21"/>
        </w:rPr>
        <w:t>Aufbau, Messprinzip und Ergebnis eines relevanten Experiments</w:t>
      </w:r>
    </w:p>
    <w:p>
      <w:pPr>
        <w:pStyle w:val="ListBullet"/>
        <w:spacing w:after="60" w:line="269" w:lineRule="auto"/>
        <w:ind w:left="369" w:hanging="198"/>
      </w:pPr>
      <w:r>
        <w:rPr>
          <w:rFonts w:ascii="Arial" w:hAnsi="Arial"/>
          <w:b w:val="0"/>
          <w:i w:val="0"/>
          <w:color w:val="000000"/>
          <w:sz w:val="21"/>
        </w:rPr>
        <w:t>Diskussion der Aussagekraft, Unsicherheiten und Grenzen</w:t>
      </w:r>
    </w:p>
    <w:p>
      <w:pPr>
        <w:pStyle w:val="ListBullet"/>
        <w:spacing w:after="60" w:line="269" w:lineRule="auto"/>
        <w:ind w:left="369" w:hanging="198"/>
      </w:pPr>
      <w:r>
        <w:rPr>
          <w:rFonts w:ascii="Arial" w:hAnsi="Arial"/>
          <w:b w:val="0"/>
          <w:i w:val="0"/>
          <w:color w:val="000000"/>
          <w:sz w:val="21"/>
        </w:rPr>
        <w:t>drei Kernaussagen als Abschluss sowie zwei Verständnisfragen an das Auditorium</w:t>
      </w:r>
    </w:p>
    <w:p>
      <w:r>
        <w:br w:type="page"/>
      </w:r>
    </w:p>
    <w:p>
      <w:pPr>
        <w:pStyle w:val="Heading1"/>
      </w:pPr>
      <w:r>
        <w:t>Empfohlener Ablauf eines Termins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7C9D6"/>
          <w:left w:val="single" w:sz="6" w:color="B7C9D6"/>
          <w:bottom w:val="single" w:sz="6" w:color="B7C9D6"/>
          <w:right w:val="single" w:sz="6" w:color="B7C9D6"/>
          <w:insideH w:val="single" w:sz="6" w:color="B7C9D6"/>
          <w:insideV w:val="single" w:sz="6" w:color="B7C9D6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2268"/>
            <w:shd w:fill="17365D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Zeit</w:t>
            </w:r>
          </w:p>
        </w:tc>
        <w:tc>
          <w:tcPr>
            <w:tcW w:type="dxa" w:w="7313"/>
            <w:shd w:fill="17365D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Baustein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50–60 Minuten</w:t>
            </w:r>
          </w:p>
        </w:tc>
        <w:tc>
          <w:tcPr>
            <w:tcW w:type="dxa" w:w="731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00000"/>
                <w:sz w:val="19"/>
              </w:rPr>
              <w:t>Studentischer Vortrag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120" w:type="dxa"/>
              <w:bottom w:w="90" w:type="dxa"/>
              <w:end w:w="120" w:type="dxa"/>
            </w:tcMar>
            <w:shd w:fill="EEF5FA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15 Minuten</w:t>
            </w:r>
          </w:p>
        </w:tc>
        <w:tc>
          <w:tcPr>
            <w:tcW w:type="dxa" w:w="7313"/>
            <w:tcMar>
              <w:top w:w="90" w:type="dxa"/>
              <w:start w:w="120" w:type="dxa"/>
              <w:bottom w:w="90" w:type="dxa"/>
              <w:end w:w="120" w:type="dxa"/>
            </w:tcMar>
            <w:shd w:fill="EEF5FA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00000"/>
                <w:sz w:val="19"/>
              </w:rPr>
              <w:t>Gemeinsame Beispielaufgabe oder kurze Datenauswertung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10–15 Minuten</w:t>
            </w:r>
          </w:p>
        </w:tc>
        <w:tc>
          <w:tcPr>
            <w:tcW w:type="dxa" w:w="731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00000"/>
                <w:sz w:val="19"/>
              </w:rPr>
              <w:t>Fragen und Diskussion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120" w:type="dxa"/>
              <w:bottom w:w="90" w:type="dxa"/>
              <w:end w:w="120" w:type="dxa"/>
            </w:tcMar>
            <w:shd w:fill="EEF5FA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ca. 10 Minuten</w:t>
            </w:r>
          </w:p>
        </w:tc>
        <w:tc>
          <w:tcPr>
            <w:tcW w:type="dxa" w:w="7313"/>
            <w:tcMar>
              <w:top w:w="90" w:type="dxa"/>
              <w:start w:w="120" w:type="dxa"/>
              <w:bottom w:w="90" w:type="dxa"/>
              <w:end w:w="120" w:type="dxa"/>
            </w:tcMar>
            <w:shd w:fill="EEF5FA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00000"/>
                <w:sz w:val="19"/>
              </w:rPr>
              <w:t>Ergänzung und fachliche Zusammenfassung durch die Dozentin</w:t>
            </w:r>
          </w:p>
        </w:tc>
      </w:tr>
    </w:tbl>
    <w:p>
      <w:pPr>
        <w:pStyle w:val="Heading1"/>
      </w:pPr>
      <w:r>
        <w:t>Priorisierung bei weniger als 13 Studierenden</w:t>
      </w:r>
    </w:p>
    <w:p>
      <w:pPr>
        <w:spacing w:after="120"/>
      </w:pPr>
      <w:r>
        <w:rPr>
          <w:rFonts w:ascii="Arial" w:hAnsi="Arial"/>
          <w:b w:val="0"/>
          <w:i w:val="0"/>
          <w:color w:val="000000"/>
          <w:sz w:val="21"/>
        </w:rPr>
        <w:t>Bei einer kleineren Teilnehmerzahl können die Themen frei vergeben werden. Für einen möglichst geschlossenen fachlichen Aufbau sollten jedoch bevorzugt folgende Kernthemen besetzt werden:</w:t>
      </w:r>
    </w:p>
    <w:p>
      <w:pPr>
        <w:pStyle w:val="ListBullet"/>
        <w:spacing w:after="60" w:line="269" w:lineRule="auto"/>
        <w:ind w:left="369" w:hanging="198"/>
      </w:pPr>
      <w:r>
        <w:rPr>
          <w:rFonts w:ascii="Arial" w:hAnsi="Arial"/>
          <w:b w:val="0"/>
          <w:i w:val="0"/>
          <w:color w:val="000000"/>
          <w:sz w:val="21"/>
        </w:rPr>
        <w:t>Ätherhypothese, Fizeau und Michelson–Morley</w:t>
      </w:r>
    </w:p>
    <w:p>
      <w:pPr>
        <w:pStyle w:val="ListBullet"/>
        <w:spacing w:after="60" w:line="269" w:lineRule="auto"/>
        <w:ind w:left="369" w:hanging="198"/>
      </w:pPr>
      <w:r>
        <w:rPr>
          <w:rFonts w:ascii="Arial" w:hAnsi="Arial"/>
          <w:b w:val="0"/>
          <w:i w:val="0"/>
          <w:color w:val="000000"/>
          <w:sz w:val="21"/>
        </w:rPr>
        <w:t>Einsteins Postulate und Konstanz der Lichtgeschwindigkeit</w:t>
      </w:r>
    </w:p>
    <w:p>
      <w:pPr>
        <w:pStyle w:val="ListBullet"/>
        <w:spacing w:after="60" w:line="269" w:lineRule="auto"/>
        <w:ind w:left="369" w:hanging="198"/>
      </w:pPr>
      <w:r>
        <w:rPr>
          <w:rFonts w:ascii="Arial" w:hAnsi="Arial"/>
          <w:b w:val="0"/>
          <w:i w:val="0"/>
          <w:color w:val="000000"/>
          <w:sz w:val="21"/>
        </w:rPr>
        <w:t>Lorentz-Transformation</w:t>
      </w:r>
    </w:p>
    <w:p>
      <w:pPr>
        <w:pStyle w:val="ListBullet"/>
        <w:spacing w:after="60" w:line="269" w:lineRule="auto"/>
        <w:ind w:left="369" w:hanging="198"/>
      </w:pPr>
      <w:r>
        <w:rPr>
          <w:rFonts w:ascii="Arial" w:hAnsi="Arial"/>
          <w:b w:val="0"/>
          <w:i w:val="0"/>
          <w:color w:val="000000"/>
          <w:sz w:val="21"/>
        </w:rPr>
        <w:t>Zeitdilatation und kosmische Myonen</w:t>
      </w:r>
    </w:p>
    <w:p>
      <w:pPr>
        <w:pStyle w:val="ListBullet"/>
        <w:spacing w:after="60" w:line="269" w:lineRule="auto"/>
        <w:ind w:left="369" w:hanging="198"/>
      </w:pPr>
      <w:r>
        <w:rPr>
          <w:rFonts w:ascii="Arial" w:hAnsi="Arial"/>
          <w:b w:val="0"/>
          <w:i w:val="0"/>
          <w:color w:val="000000"/>
          <w:sz w:val="21"/>
        </w:rPr>
        <w:t>Längenkontraktion und Raumzeit</w:t>
      </w:r>
    </w:p>
    <w:p>
      <w:pPr>
        <w:pStyle w:val="ListBullet"/>
        <w:spacing w:after="60" w:line="269" w:lineRule="auto"/>
        <w:ind w:left="369" w:hanging="198"/>
      </w:pPr>
      <w:r>
        <w:rPr>
          <w:rFonts w:ascii="Arial" w:hAnsi="Arial"/>
          <w:b w:val="0"/>
          <w:i w:val="0"/>
          <w:color w:val="000000"/>
          <w:sz w:val="21"/>
        </w:rPr>
        <w:t>Zwillingsparadoxon und Atomuhren</w:t>
      </w:r>
    </w:p>
    <w:p>
      <w:pPr>
        <w:pStyle w:val="ListBullet"/>
        <w:spacing w:after="60" w:line="269" w:lineRule="auto"/>
        <w:ind w:left="369" w:hanging="198"/>
      </w:pPr>
      <w:r>
        <w:rPr>
          <w:rFonts w:ascii="Arial" w:hAnsi="Arial"/>
          <w:b w:val="0"/>
          <w:i w:val="0"/>
          <w:color w:val="000000"/>
          <w:sz w:val="21"/>
        </w:rPr>
        <w:t>Relativistischer Dopplereffekt und Ives-Stilwell</w:t>
      </w:r>
    </w:p>
    <w:p>
      <w:pPr>
        <w:pStyle w:val="ListBullet"/>
        <w:spacing w:after="60" w:line="269" w:lineRule="auto"/>
        <w:ind w:left="369" w:hanging="198"/>
      </w:pPr>
      <w:r>
        <w:rPr>
          <w:rFonts w:ascii="Arial" w:hAnsi="Arial"/>
          <w:b w:val="0"/>
          <w:i w:val="0"/>
          <w:color w:val="000000"/>
          <w:sz w:val="21"/>
        </w:rPr>
        <w:t>Relativistische Energie und Impuls</w:t>
      </w:r>
    </w:p>
    <w:p>
      <w:pPr>
        <w:pStyle w:val="ListBullet"/>
        <w:spacing w:after="60" w:line="269" w:lineRule="auto"/>
        <w:ind w:left="369" w:hanging="198"/>
      </w:pPr>
      <w:r>
        <w:rPr>
          <w:rFonts w:ascii="Arial" w:hAnsi="Arial"/>
          <w:b w:val="0"/>
          <w:i w:val="0"/>
          <w:color w:val="000000"/>
          <w:sz w:val="21"/>
        </w:rPr>
        <w:t>Masse-Energie-Äquivalenz</w:t>
      </w:r>
    </w:p>
    <w:p>
      <w:pPr>
        <w:pStyle w:val="ListBullet"/>
        <w:spacing w:after="60" w:line="269" w:lineRule="auto"/>
        <w:ind w:left="369" w:hanging="198"/>
      </w:pPr>
      <w:r>
        <w:rPr>
          <w:rFonts w:ascii="Arial" w:hAnsi="Arial"/>
          <w:b w:val="0"/>
          <w:i w:val="0"/>
          <w:color w:val="000000"/>
          <w:sz w:val="21"/>
        </w:rPr>
        <w:t>Moderne Tests der Lorentz-Invarianz</w:t>
      </w:r>
    </w:p>
    <w:p>
      <w:pPr>
        <w:spacing w:before="100" w:after="0"/>
      </w:pPr>
      <w:r>
        <w:rPr>
          <w:rFonts w:ascii="Arial" w:hAnsi="Arial"/>
          <w:b/>
          <w:i w:val="0"/>
          <w:color w:val="2F5597"/>
          <w:sz w:val="21"/>
        </w:rPr>
        <w:t xml:space="preserve">Ergänzende Themen: </w:t>
      </w:r>
      <w:r>
        <w:rPr>
          <w:rFonts w:ascii="Arial" w:hAnsi="Arial"/>
          <w:b w:val="0"/>
          <w:i w:val="0"/>
          <w:color w:val="000000"/>
          <w:sz w:val="21"/>
        </w:rPr>
        <w:t>Relativität der Gleichzeitigkeit, Geschwindigkeitsaddition und Vierervektoren können bei Bedarf in benachbarte Vorträge integriert werden.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footerReference w:type="first" r:id="rId13"/>
      <w:pgSz w:w="11906" w:h="16838"/>
      <w:pgMar w:top="1134" w:right="1134" w:bottom="1020" w:left="1134" w:header="510" w:footer="51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7"/>
      </w:rPr>
      <w:t>Goethe-Universität Frankfurt  •  Interner Themenplan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7"/>
      </w:rPr>
      <w:t>Goethe-Universität Frankfurt  •  Interner Themenplan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7"/>
      </w:rPr>
      <w:t>Goethe-Universität Frankfurt  •  Interner Themenplan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66666"/>
        <w:sz w:val="17"/>
      </w:rPr>
      <w:t>EXPERIMENTELLE TESTS DER RELATIVITÄTSTHEORIE  |  WS 2026/27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66666"/>
        <w:sz w:val="17"/>
      </w:rPr>
      <w:t>EXPERIMENTELLE TESTS DER RELATIVITÄTSTHEORIE  |  WS 2026/27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F5597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Themenplan – Experimentelle Tests der Relativitätstheorie</dc:title>
  <dc:subject>Studentische Vorträge im Wintersemester 2026/27</dc:subject>
  <dc:creator>PD Dr. Tanja Heftrich</dc:creator>
  <cp:keywords>Spezielle Relativitätstheorie, Experimente, Vortragsplan, WS 2026/27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